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46946" w14:textId="6A250987" w:rsidR="00BD57A8" w:rsidRPr="00037962" w:rsidRDefault="00BD57A8" w:rsidP="00BD32B3">
      <w:pPr>
        <w:jc w:val="center"/>
        <w:rPr>
          <w:rFonts w:ascii="Calibri" w:hAnsi="Calibri" w:cs="Calibri"/>
          <w:b/>
          <w:bCs/>
          <w:color w:val="000000" w:themeColor="text1"/>
          <w:sz w:val="28"/>
          <w:szCs w:val="28"/>
        </w:rPr>
      </w:pPr>
      <w:r w:rsidRPr="00037962">
        <w:rPr>
          <w:rFonts w:ascii="Calibri" w:hAnsi="Calibri" w:cs="Calibri"/>
          <w:b/>
          <w:bCs/>
          <w:color w:val="000000" w:themeColor="text1"/>
          <w:sz w:val="28"/>
          <w:szCs w:val="28"/>
        </w:rPr>
        <w:t>Justification for the SESP exemption</w:t>
      </w:r>
      <w:r w:rsidR="00BD32B3">
        <w:rPr>
          <w:rFonts w:ascii="Calibri" w:hAnsi="Calibri" w:cs="Calibri"/>
          <w:b/>
          <w:bCs/>
          <w:color w:val="000000" w:themeColor="text1"/>
          <w:sz w:val="28"/>
          <w:szCs w:val="28"/>
        </w:rPr>
        <w:t xml:space="preserve"> </w:t>
      </w:r>
      <w:r w:rsidRPr="00037962">
        <w:rPr>
          <w:rFonts w:ascii="Calibri" w:hAnsi="Calibri" w:cs="Calibri"/>
          <w:b/>
          <w:bCs/>
          <w:color w:val="000000" w:themeColor="text1"/>
          <w:sz w:val="28"/>
          <w:szCs w:val="28"/>
        </w:rPr>
        <w:t xml:space="preserve">- CBIT </w:t>
      </w:r>
      <w:r w:rsidR="005C409E">
        <w:rPr>
          <w:rFonts w:ascii="Calibri" w:hAnsi="Calibri" w:cs="Calibri"/>
          <w:b/>
          <w:bCs/>
          <w:color w:val="000000" w:themeColor="text1"/>
          <w:sz w:val="28"/>
          <w:szCs w:val="28"/>
        </w:rPr>
        <w:t>Sudan</w:t>
      </w:r>
    </w:p>
    <w:p w14:paraId="3F4783D6" w14:textId="3507AD94" w:rsidR="00BD57A8" w:rsidRDefault="00BD57A8" w:rsidP="00BD57A8">
      <w:pPr>
        <w:jc w:val="both"/>
        <w:rPr>
          <w:rFonts w:ascii="Calibri" w:hAnsi="Calibri" w:cs="Calibri"/>
          <w:b/>
          <w:bCs/>
          <w:color w:val="000000" w:themeColor="text1"/>
          <w:sz w:val="20"/>
          <w:szCs w:val="20"/>
        </w:rPr>
      </w:pPr>
    </w:p>
    <w:p w14:paraId="3F9E23E5" w14:textId="77777777" w:rsidR="005C409E" w:rsidRDefault="005C409E" w:rsidP="005C409E">
      <w:pPr>
        <w:jc w:val="center"/>
        <w:rPr>
          <w:rFonts w:ascii="Calibri" w:hAnsi="Calibri" w:cs="Calibri"/>
          <w:color w:val="000000" w:themeColor="text1"/>
          <w:sz w:val="20"/>
          <w:szCs w:val="20"/>
        </w:rPr>
      </w:pPr>
    </w:p>
    <w:p w14:paraId="359987AD" w14:textId="3C17FE6E" w:rsidR="00BD57A8" w:rsidRPr="00037962" w:rsidRDefault="00037962" w:rsidP="003F2DDB">
      <w:pPr>
        <w:jc w:val="both"/>
        <w:rPr>
          <w:rFonts w:ascii="Calibri" w:hAnsi="Calibri" w:cs="Calibri"/>
          <w:color w:val="000000" w:themeColor="text1"/>
          <w:sz w:val="20"/>
          <w:szCs w:val="20"/>
        </w:rPr>
      </w:pPr>
      <w:r>
        <w:rPr>
          <w:rFonts w:ascii="Calibri" w:hAnsi="Calibri" w:cs="Calibri"/>
          <w:color w:val="000000" w:themeColor="text1"/>
          <w:sz w:val="20"/>
          <w:szCs w:val="20"/>
        </w:rPr>
        <w:t xml:space="preserve">The </w:t>
      </w:r>
      <w:r w:rsidR="00BD57A8" w:rsidRPr="00037962">
        <w:rPr>
          <w:rFonts w:ascii="Calibri" w:hAnsi="Calibri" w:cs="Calibri"/>
          <w:color w:val="000000" w:themeColor="text1"/>
          <w:sz w:val="20"/>
          <w:szCs w:val="20"/>
        </w:rPr>
        <w:t>Capacity Building Initiative for Transparency (CBIT) is an initiative that supports developing countries to build institutional and technical capacity to meet the new requirements of the enhances transparency framework defined in Article 13 of the Paris Agreement.</w:t>
      </w:r>
    </w:p>
    <w:p w14:paraId="5DF6D701" w14:textId="07B8D6C5" w:rsidR="00BD57A8" w:rsidRPr="00037962" w:rsidRDefault="00037962" w:rsidP="003F2DDB">
      <w:pPr>
        <w:shd w:val="clear" w:color="auto" w:fill="FFFFFF"/>
        <w:spacing w:after="225"/>
        <w:jc w:val="both"/>
        <w:rPr>
          <w:rFonts w:ascii="Calibri" w:hAnsi="Calibri" w:cs="Calibri"/>
          <w:color w:val="000000" w:themeColor="text1"/>
          <w:sz w:val="20"/>
          <w:szCs w:val="20"/>
        </w:rPr>
      </w:pPr>
      <w:r>
        <w:rPr>
          <w:rFonts w:ascii="Calibri" w:hAnsi="Calibri" w:cs="Calibri"/>
          <w:color w:val="000000" w:themeColor="text1"/>
          <w:sz w:val="20"/>
          <w:szCs w:val="20"/>
        </w:rPr>
        <w:br/>
      </w:r>
      <w:r w:rsidR="00BD57A8" w:rsidRPr="00037962">
        <w:rPr>
          <w:rFonts w:ascii="Calibri" w:hAnsi="Calibri" w:cs="Calibri"/>
          <w:color w:val="000000" w:themeColor="text1"/>
          <w:sz w:val="20"/>
          <w:szCs w:val="20"/>
        </w:rPr>
        <w:t>The CBIT has three broad aims:</w:t>
      </w:r>
    </w:p>
    <w:p w14:paraId="61A3356D" w14:textId="3D0E390E" w:rsidR="00BD57A8" w:rsidRPr="00037962" w:rsidRDefault="00BD57A8" w:rsidP="003F2DDB">
      <w:pPr>
        <w:numPr>
          <w:ilvl w:val="0"/>
          <w:numId w:val="1"/>
        </w:numPr>
        <w:shd w:val="clear" w:color="auto" w:fill="FFFFFF"/>
        <w:spacing w:before="100" w:beforeAutospacing="1" w:after="100" w:afterAutospacing="1"/>
        <w:jc w:val="both"/>
        <w:rPr>
          <w:rFonts w:ascii="Calibri" w:hAnsi="Calibri" w:cs="Calibri"/>
          <w:color w:val="000000" w:themeColor="text1"/>
          <w:sz w:val="20"/>
          <w:szCs w:val="20"/>
        </w:rPr>
      </w:pPr>
      <w:r w:rsidRPr="00037962">
        <w:rPr>
          <w:rFonts w:ascii="Calibri" w:hAnsi="Calibri" w:cs="Calibri"/>
          <w:color w:val="000000" w:themeColor="text1"/>
          <w:sz w:val="20"/>
          <w:szCs w:val="20"/>
        </w:rPr>
        <w:t>Strengthen national institutions for transparency-related activities in line with national priorities</w:t>
      </w:r>
      <w:r w:rsidR="00EE0E35">
        <w:rPr>
          <w:rFonts w:ascii="Calibri" w:hAnsi="Calibri" w:cs="Calibri"/>
          <w:color w:val="000000" w:themeColor="text1"/>
          <w:sz w:val="20"/>
          <w:szCs w:val="20"/>
        </w:rPr>
        <w:t>.</w:t>
      </w:r>
    </w:p>
    <w:p w14:paraId="4D457E4C" w14:textId="0F07E5F9" w:rsidR="00BD57A8" w:rsidRPr="00037962" w:rsidRDefault="00BD57A8" w:rsidP="003F2DDB">
      <w:pPr>
        <w:numPr>
          <w:ilvl w:val="0"/>
          <w:numId w:val="1"/>
        </w:numPr>
        <w:shd w:val="clear" w:color="auto" w:fill="FFFFFF"/>
        <w:spacing w:before="100" w:beforeAutospacing="1" w:after="100" w:afterAutospacing="1"/>
        <w:jc w:val="both"/>
        <w:rPr>
          <w:rFonts w:ascii="Calibri" w:hAnsi="Calibri" w:cs="Calibri"/>
          <w:color w:val="000000" w:themeColor="text1"/>
          <w:sz w:val="20"/>
          <w:szCs w:val="20"/>
        </w:rPr>
      </w:pPr>
      <w:r w:rsidRPr="00037962">
        <w:rPr>
          <w:rFonts w:ascii="Calibri" w:hAnsi="Calibri" w:cs="Calibri"/>
          <w:color w:val="000000" w:themeColor="text1"/>
          <w:sz w:val="20"/>
          <w:szCs w:val="20"/>
        </w:rPr>
        <w:t>Provide relevant tools, training, and assistance for meeting the provisions stipulated in Article 13 of the Agreement</w:t>
      </w:r>
      <w:r w:rsidR="00EE0E35">
        <w:rPr>
          <w:rFonts w:ascii="Calibri" w:hAnsi="Calibri" w:cs="Calibri"/>
          <w:color w:val="000000" w:themeColor="text1"/>
          <w:sz w:val="20"/>
          <w:szCs w:val="20"/>
        </w:rPr>
        <w:t>.</w:t>
      </w:r>
      <w:r w:rsidRPr="00037962">
        <w:rPr>
          <w:rFonts w:ascii="Calibri" w:hAnsi="Calibri" w:cs="Calibri"/>
          <w:color w:val="000000" w:themeColor="text1"/>
          <w:sz w:val="20"/>
          <w:szCs w:val="20"/>
        </w:rPr>
        <w:t> </w:t>
      </w:r>
    </w:p>
    <w:p w14:paraId="7E0B126E" w14:textId="1B9A71AE" w:rsidR="00BD57A8" w:rsidRPr="00037962" w:rsidRDefault="00BD57A8" w:rsidP="003F2DDB">
      <w:pPr>
        <w:numPr>
          <w:ilvl w:val="0"/>
          <w:numId w:val="1"/>
        </w:numPr>
        <w:shd w:val="clear" w:color="auto" w:fill="FFFFFF"/>
        <w:spacing w:before="100" w:beforeAutospacing="1" w:after="100" w:afterAutospacing="1"/>
        <w:jc w:val="both"/>
        <w:rPr>
          <w:rFonts w:ascii="Calibri" w:hAnsi="Calibri" w:cs="Calibri"/>
          <w:color w:val="000000" w:themeColor="text1"/>
          <w:sz w:val="20"/>
          <w:szCs w:val="20"/>
        </w:rPr>
      </w:pPr>
      <w:r w:rsidRPr="00037962">
        <w:rPr>
          <w:rFonts w:ascii="Calibri" w:hAnsi="Calibri" w:cs="Calibri"/>
          <w:color w:val="000000" w:themeColor="text1"/>
          <w:sz w:val="20"/>
          <w:szCs w:val="20"/>
        </w:rPr>
        <w:t>Assist in the improvement of transparency over time</w:t>
      </w:r>
      <w:r w:rsidR="00EE0E35">
        <w:rPr>
          <w:rFonts w:ascii="Calibri" w:hAnsi="Calibri" w:cs="Calibri"/>
          <w:color w:val="000000" w:themeColor="text1"/>
          <w:sz w:val="20"/>
          <w:szCs w:val="20"/>
        </w:rPr>
        <w:t>.</w:t>
      </w:r>
    </w:p>
    <w:p w14:paraId="7B1E215E" w14:textId="77777777" w:rsidR="00367D72" w:rsidRDefault="00BD57A8" w:rsidP="00367D72">
      <w:pPr>
        <w:jc w:val="both"/>
        <w:rPr>
          <w:rFonts w:ascii="Calibri" w:hAnsi="Calibri" w:cs="Calibri"/>
          <w:color w:val="000000" w:themeColor="text1"/>
          <w:sz w:val="20"/>
          <w:szCs w:val="20"/>
        </w:rPr>
      </w:pPr>
      <w:r w:rsidRPr="00037962">
        <w:rPr>
          <w:rFonts w:ascii="Calibri" w:hAnsi="Calibri" w:cs="Calibri"/>
          <w:color w:val="000000" w:themeColor="text1"/>
          <w:sz w:val="20"/>
          <w:szCs w:val="20"/>
        </w:rPr>
        <w:t>The main focus of this CBIT project</w:t>
      </w:r>
      <w:r w:rsidR="00367D72">
        <w:rPr>
          <w:rFonts w:ascii="Calibri" w:hAnsi="Calibri" w:cs="Calibri"/>
          <w:color w:val="000000" w:themeColor="text1"/>
          <w:sz w:val="20"/>
          <w:szCs w:val="20"/>
        </w:rPr>
        <w:t xml:space="preserve"> is</w:t>
      </w:r>
      <w:r w:rsidRPr="00037962">
        <w:rPr>
          <w:rFonts w:ascii="Calibri" w:hAnsi="Calibri" w:cs="Calibri"/>
          <w:color w:val="000000" w:themeColor="text1"/>
          <w:sz w:val="20"/>
          <w:szCs w:val="20"/>
        </w:rPr>
        <w:t xml:space="preserve"> </w:t>
      </w:r>
      <w:r w:rsidR="00367D72" w:rsidRPr="00367D72">
        <w:rPr>
          <w:rFonts w:ascii="Calibri" w:hAnsi="Calibri" w:cs="Calibri"/>
          <w:color w:val="000000" w:themeColor="text1"/>
          <w:sz w:val="20"/>
          <w:szCs w:val="20"/>
        </w:rPr>
        <w:t xml:space="preserve">to enhance Sudan’s human and institutional capacities in the area of transparency, according to the Paris Agreement on Climate Change, particularly the provisions under Article 13 and decision (18/CMA.1) on </w:t>
      </w:r>
      <w:r w:rsidR="00367D72">
        <w:rPr>
          <w:rFonts w:ascii="Calibri" w:hAnsi="Calibri" w:cs="Calibri"/>
          <w:color w:val="000000" w:themeColor="text1"/>
          <w:sz w:val="20"/>
          <w:szCs w:val="20"/>
        </w:rPr>
        <w:t>M</w:t>
      </w:r>
      <w:r w:rsidR="00367D72" w:rsidRPr="00367D72">
        <w:rPr>
          <w:rFonts w:ascii="Calibri" w:hAnsi="Calibri" w:cs="Calibri"/>
          <w:color w:val="000000" w:themeColor="text1"/>
          <w:sz w:val="20"/>
          <w:szCs w:val="20"/>
        </w:rPr>
        <w:t xml:space="preserve">odalities, </w:t>
      </w:r>
      <w:r w:rsidR="00367D72">
        <w:rPr>
          <w:rFonts w:ascii="Calibri" w:hAnsi="Calibri" w:cs="Calibri"/>
          <w:color w:val="000000" w:themeColor="text1"/>
          <w:sz w:val="20"/>
          <w:szCs w:val="20"/>
        </w:rPr>
        <w:t>P</w:t>
      </w:r>
      <w:r w:rsidR="00367D72" w:rsidRPr="00367D72">
        <w:rPr>
          <w:rFonts w:ascii="Calibri" w:hAnsi="Calibri" w:cs="Calibri"/>
          <w:color w:val="000000" w:themeColor="text1"/>
          <w:sz w:val="20"/>
          <w:szCs w:val="20"/>
        </w:rPr>
        <w:t xml:space="preserve">rocedures and </w:t>
      </w:r>
      <w:r w:rsidR="00367D72">
        <w:rPr>
          <w:rFonts w:ascii="Calibri" w:hAnsi="Calibri" w:cs="Calibri"/>
          <w:color w:val="000000" w:themeColor="text1"/>
          <w:sz w:val="20"/>
          <w:szCs w:val="20"/>
        </w:rPr>
        <w:t>G</w:t>
      </w:r>
      <w:r w:rsidR="00367D72" w:rsidRPr="00367D72">
        <w:rPr>
          <w:rFonts w:ascii="Calibri" w:hAnsi="Calibri" w:cs="Calibri"/>
          <w:color w:val="000000" w:themeColor="text1"/>
          <w:sz w:val="20"/>
          <w:szCs w:val="20"/>
        </w:rPr>
        <w:t xml:space="preserve">uidelines (MPGs) for the transparency framework for action and support referred to in Article 13 of the Paris Agreement. </w:t>
      </w:r>
    </w:p>
    <w:p w14:paraId="7E34F84D" w14:textId="77777777" w:rsidR="00367D72" w:rsidRDefault="00367D72" w:rsidP="00367D72">
      <w:pPr>
        <w:jc w:val="both"/>
        <w:rPr>
          <w:rFonts w:ascii="Calibri" w:hAnsi="Calibri" w:cs="Calibri"/>
          <w:color w:val="000000" w:themeColor="text1"/>
          <w:sz w:val="20"/>
          <w:szCs w:val="20"/>
        </w:rPr>
      </w:pPr>
    </w:p>
    <w:p w14:paraId="663D455F" w14:textId="63DA2DEA" w:rsidR="00367D72" w:rsidRDefault="00367D72" w:rsidP="00367D72">
      <w:pPr>
        <w:jc w:val="both"/>
        <w:rPr>
          <w:rFonts w:ascii="Calibri" w:hAnsi="Calibri" w:cs="Calibri"/>
          <w:color w:val="000000" w:themeColor="text1"/>
          <w:sz w:val="20"/>
          <w:szCs w:val="20"/>
        </w:rPr>
      </w:pPr>
      <w:r w:rsidRPr="00367D72">
        <w:rPr>
          <w:rFonts w:ascii="Calibri" w:hAnsi="Calibri" w:cs="Calibri"/>
          <w:color w:val="000000" w:themeColor="text1"/>
          <w:sz w:val="20"/>
          <w:szCs w:val="20"/>
        </w:rPr>
        <w:t xml:space="preserve">This will be achieved through four </w:t>
      </w:r>
      <w:r>
        <w:rPr>
          <w:rFonts w:ascii="Calibri" w:hAnsi="Calibri" w:cs="Calibri"/>
          <w:color w:val="000000" w:themeColor="text1"/>
          <w:sz w:val="20"/>
          <w:szCs w:val="20"/>
        </w:rPr>
        <w:t>outcomes:</w:t>
      </w:r>
    </w:p>
    <w:p w14:paraId="3250E686" w14:textId="4EED4C67" w:rsidR="00387C6D" w:rsidRDefault="00387C6D" w:rsidP="003F2DDB">
      <w:pPr>
        <w:jc w:val="both"/>
        <w:rPr>
          <w:rFonts w:ascii="Calibri" w:hAnsi="Calibri" w:cs="Calibri"/>
          <w:color w:val="000000" w:themeColor="text1"/>
          <w:sz w:val="20"/>
          <w:szCs w:val="20"/>
        </w:rPr>
      </w:pPr>
    </w:p>
    <w:p w14:paraId="0098FC7D" w14:textId="61B3DE5C" w:rsidR="00367D72" w:rsidRPr="00367D72" w:rsidRDefault="00367D72" w:rsidP="00367D72">
      <w:pPr>
        <w:pStyle w:val="ListParagraph"/>
        <w:numPr>
          <w:ilvl w:val="0"/>
          <w:numId w:val="8"/>
        </w:numPr>
        <w:jc w:val="both"/>
        <w:rPr>
          <w:rFonts w:ascii="Calibri" w:hAnsi="Calibri" w:cs="Calibri"/>
          <w:color w:val="000000" w:themeColor="text1"/>
          <w:sz w:val="20"/>
          <w:szCs w:val="20"/>
        </w:rPr>
      </w:pPr>
      <w:r w:rsidRPr="00367D72">
        <w:rPr>
          <w:rFonts w:ascii="Calibri" w:hAnsi="Calibri" w:cs="Calibri"/>
          <w:color w:val="000000" w:themeColor="text1"/>
          <w:sz w:val="20"/>
          <w:szCs w:val="20"/>
        </w:rPr>
        <w:t>Strengthening of national institutions for transparency related activities</w:t>
      </w:r>
    </w:p>
    <w:p w14:paraId="4C666103" w14:textId="6C0E0EB6" w:rsidR="00367D72" w:rsidRPr="00367D72" w:rsidRDefault="00367D72" w:rsidP="00367D72">
      <w:pPr>
        <w:pStyle w:val="ListParagraph"/>
        <w:numPr>
          <w:ilvl w:val="0"/>
          <w:numId w:val="8"/>
        </w:numPr>
        <w:jc w:val="both"/>
        <w:rPr>
          <w:rFonts w:ascii="Calibri" w:hAnsi="Calibri" w:cs="Calibri"/>
          <w:color w:val="000000" w:themeColor="text1"/>
          <w:sz w:val="20"/>
          <w:szCs w:val="20"/>
        </w:rPr>
      </w:pPr>
      <w:r w:rsidRPr="00367D72">
        <w:rPr>
          <w:rFonts w:ascii="Calibri" w:hAnsi="Calibri" w:cs="Calibri"/>
          <w:color w:val="000000" w:themeColor="text1"/>
          <w:sz w:val="20"/>
          <w:szCs w:val="20"/>
        </w:rPr>
        <w:t xml:space="preserve">Provision of tools, systems, </w:t>
      </w:r>
      <w:proofErr w:type="gramStart"/>
      <w:r w:rsidRPr="00367D72">
        <w:rPr>
          <w:rFonts w:ascii="Calibri" w:hAnsi="Calibri" w:cs="Calibri"/>
          <w:color w:val="000000" w:themeColor="text1"/>
          <w:sz w:val="20"/>
          <w:szCs w:val="20"/>
        </w:rPr>
        <w:t>trainings</w:t>
      </w:r>
      <w:proofErr w:type="gramEnd"/>
      <w:r w:rsidRPr="00367D72">
        <w:rPr>
          <w:rFonts w:ascii="Calibri" w:hAnsi="Calibri" w:cs="Calibri"/>
          <w:color w:val="000000" w:themeColor="text1"/>
          <w:sz w:val="20"/>
          <w:szCs w:val="20"/>
        </w:rPr>
        <w:t xml:space="preserve"> and assistance in line with the transparency provisions established in the Paris Agreement</w:t>
      </w:r>
      <w:r w:rsidR="00EE0E35">
        <w:rPr>
          <w:rFonts w:ascii="Calibri" w:hAnsi="Calibri" w:cs="Calibri"/>
          <w:color w:val="000000" w:themeColor="text1"/>
          <w:sz w:val="20"/>
          <w:szCs w:val="20"/>
        </w:rPr>
        <w:t>.</w:t>
      </w:r>
    </w:p>
    <w:p w14:paraId="09F31191" w14:textId="48973661" w:rsidR="00367D72" w:rsidRPr="00367D72" w:rsidRDefault="00367D72" w:rsidP="00367D72">
      <w:pPr>
        <w:pStyle w:val="ListParagraph"/>
        <w:numPr>
          <w:ilvl w:val="0"/>
          <w:numId w:val="8"/>
        </w:numPr>
        <w:jc w:val="both"/>
        <w:rPr>
          <w:rFonts w:ascii="Calibri" w:hAnsi="Calibri" w:cs="Calibri"/>
          <w:color w:val="000000" w:themeColor="text1"/>
          <w:sz w:val="20"/>
          <w:szCs w:val="20"/>
        </w:rPr>
      </w:pPr>
      <w:r w:rsidRPr="00367D72">
        <w:rPr>
          <w:rFonts w:ascii="Calibri" w:hAnsi="Calibri" w:cs="Calibri"/>
          <w:color w:val="000000" w:themeColor="text1"/>
          <w:sz w:val="20"/>
          <w:szCs w:val="20"/>
        </w:rPr>
        <w:t>Long-term strategy developed to improve of transparency over time</w:t>
      </w:r>
      <w:r w:rsidR="00EE0E35">
        <w:rPr>
          <w:rFonts w:ascii="Calibri" w:hAnsi="Calibri" w:cs="Calibri"/>
          <w:color w:val="000000" w:themeColor="text1"/>
          <w:sz w:val="20"/>
          <w:szCs w:val="20"/>
        </w:rPr>
        <w:t>.</w:t>
      </w:r>
    </w:p>
    <w:p w14:paraId="77555B85" w14:textId="72575666" w:rsidR="00367D72" w:rsidRPr="00367D72" w:rsidRDefault="00367D72" w:rsidP="00367D72">
      <w:pPr>
        <w:pStyle w:val="ListParagraph"/>
        <w:numPr>
          <w:ilvl w:val="0"/>
          <w:numId w:val="8"/>
        </w:numPr>
        <w:jc w:val="both"/>
        <w:rPr>
          <w:rFonts w:ascii="Calibri" w:hAnsi="Calibri" w:cs="Calibri"/>
          <w:color w:val="000000" w:themeColor="text1"/>
          <w:sz w:val="20"/>
          <w:szCs w:val="20"/>
        </w:rPr>
      </w:pPr>
      <w:r w:rsidRPr="00367D72">
        <w:rPr>
          <w:rFonts w:ascii="Calibri" w:hAnsi="Calibri" w:cs="Calibri"/>
          <w:color w:val="000000" w:themeColor="text1"/>
          <w:sz w:val="20"/>
          <w:szCs w:val="20"/>
        </w:rPr>
        <w:t>Knowledge Management and Monitoring &amp; Evaluation</w:t>
      </w:r>
      <w:r w:rsidR="00EE0E35">
        <w:rPr>
          <w:rFonts w:ascii="Calibri" w:hAnsi="Calibri" w:cs="Calibri"/>
          <w:color w:val="000000" w:themeColor="text1"/>
          <w:sz w:val="20"/>
          <w:szCs w:val="20"/>
        </w:rPr>
        <w:t>.</w:t>
      </w:r>
    </w:p>
    <w:p w14:paraId="0EA481CE" w14:textId="77777777" w:rsidR="00367D72" w:rsidRPr="00037962" w:rsidRDefault="00367D72" w:rsidP="003F2DDB">
      <w:pPr>
        <w:jc w:val="both"/>
        <w:rPr>
          <w:rFonts w:ascii="Calibri" w:hAnsi="Calibri" w:cs="Calibri"/>
          <w:color w:val="000000" w:themeColor="text1"/>
          <w:sz w:val="20"/>
          <w:szCs w:val="20"/>
        </w:rPr>
      </w:pPr>
    </w:p>
    <w:p w14:paraId="1EF2710F" w14:textId="4B6C429E" w:rsidR="006B6467" w:rsidRPr="00037962" w:rsidRDefault="00977465" w:rsidP="003F2DDB">
      <w:pPr>
        <w:jc w:val="both"/>
        <w:rPr>
          <w:rFonts w:ascii="Calibri" w:hAnsi="Calibri" w:cs="Calibri"/>
          <w:color w:val="000000" w:themeColor="text1"/>
          <w:sz w:val="20"/>
          <w:szCs w:val="20"/>
        </w:rPr>
      </w:pPr>
      <w:r w:rsidRPr="00037962">
        <w:rPr>
          <w:rFonts w:ascii="Calibri" w:hAnsi="Calibri" w:cs="Calibri"/>
          <w:color w:val="000000" w:themeColor="text1"/>
          <w:sz w:val="20"/>
          <w:szCs w:val="20"/>
        </w:rPr>
        <w:t>Also</w:t>
      </w:r>
      <w:r w:rsidR="00A66905" w:rsidRPr="00037962">
        <w:rPr>
          <w:rFonts w:ascii="Calibri" w:hAnsi="Calibri" w:cs="Calibri"/>
          <w:color w:val="000000" w:themeColor="text1"/>
          <w:sz w:val="20"/>
          <w:szCs w:val="20"/>
        </w:rPr>
        <w:t>,</w:t>
      </w:r>
      <w:r w:rsidRPr="00037962">
        <w:rPr>
          <w:rFonts w:ascii="Calibri" w:hAnsi="Calibri" w:cs="Calibri"/>
          <w:color w:val="000000" w:themeColor="text1"/>
          <w:sz w:val="20"/>
          <w:szCs w:val="20"/>
        </w:rPr>
        <w:t xml:space="preserve"> the project has </w:t>
      </w:r>
      <w:r w:rsidR="00367D72">
        <w:rPr>
          <w:rFonts w:ascii="Calibri" w:hAnsi="Calibri" w:cs="Calibri"/>
          <w:color w:val="000000" w:themeColor="text1"/>
          <w:sz w:val="20"/>
          <w:szCs w:val="20"/>
        </w:rPr>
        <w:t>12</w:t>
      </w:r>
      <w:r w:rsidR="00677C27" w:rsidRPr="00037962">
        <w:rPr>
          <w:rFonts w:ascii="Calibri" w:hAnsi="Calibri" w:cs="Calibri"/>
          <w:color w:val="000000" w:themeColor="text1"/>
          <w:sz w:val="20"/>
          <w:szCs w:val="20"/>
        </w:rPr>
        <w:t xml:space="preserve"> </w:t>
      </w:r>
      <w:r w:rsidR="00367D72">
        <w:rPr>
          <w:rFonts w:ascii="Calibri" w:hAnsi="Calibri" w:cs="Calibri"/>
          <w:color w:val="000000" w:themeColor="text1"/>
          <w:sz w:val="20"/>
          <w:szCs w:val="20"/>
        </w:rPr>
        <w:t>outputs</w:t>
      </w:r>
      <w:r w:rsidR="00677C27" w:rsidRPr="00037962">
        <w:rPr>
          <w:rFonts w:ascii="Calibri" w:hAnsi="Calibri" w:cs="Calibri"/>
          <w:color w:val="000000" w:themeColor="text1"/>
          <w:sz w:val="20"/>
          <w:szCs w:val="20"/>
        </w:rPr>
        <w:t xml:space="preserve"> in line with Article 13 of the Paris Agreement</w:t>
      </w:r>
      <w:r w:rsidR="00EE0E35">
        <w:rPr>
          <w:rFonts w:ascii="Calibri" w:hAnsi="Calibri" w:cs="Calibri"/>
          <w:color w:val="000000" w:themeColor="text1"/>
          <w:sz w:val="20"/>
          <w:szCs w:val="20"/>
        </w:rPr>
        <w:t>,</w:t>
      </w:r>
      <w:r w:rsidR="00677C27" w:rsidRPr="00037962">
        <w:rPr>
          <w:rFonts w:ascii="Calibri" w:hAnsi="Calibri" w:cs="Calibri"/>
          <w:color w:val="000000" w:themeColor="text1"/>
          <w:sz w:val="20"/>
          <w:szCs w:val="20"/>
        </w:rPr>
        <w:t xml:space="preserve"> </w:t>
      </w:r>
    </w:p>
    <w:p w14:paraId="7903E4E3" w14:textId="77777777" w:rsidR="00677C27" w:rsidRPr="00037962" w:rsidRDefault="00677C27" w:rsidP="003F2DDB">
      <w:pPr>
        <w:jc w:val="both"/>
        <w:rPr>
          <w:rFonts w:ascii="Calibri" w:hAnsi="Calibri" w:cs="Calibri"/>
          <w:color w:val="000000" w:themeColor="text1"/>
          <w:sz w:val="20"/>
          <w:szCs w:val="20"/>
        </w:rPr>
      </w:pPr>
    </w:p>
    <w:p w14:paraId="509DBFA8" w14:textId="461477B7"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1.1.1 </w:t>
      </w:r>
      <w:r w:rsidR="00402B76">
        <w:rPr>
          <w:rFonts w:ascii="Calibri" w:hAnsi="Calibri" w:cs="Calibri"/>
          <w:color w:val="000000" w:themeColor="text1"/>
          <w:sz w:val="20"/>
          <w:szCs w:val="20"/>
        </w:rPr>
        <w:t>A</w:t>
      </w:r>
      <w:r w:rsidRPr="0068137A">
        <w:rPr>
          <w:rFonts w:ascii="Calibri" w:hAnsi="Calibri" w:cs="Calibri"/>
          <w:color w:val="000000" w:themeColor="text1"/>
          <w:sz w:val="20"/>
          <w:szCs w:val="20"/>
        </w:rPr>
        <w:t xml:space="preserve">nalyzing institutional arrangements &amp; needs relative to transparency requirements &amp; suitable institutional arrangements. </w:t>
      </w:r>
    </w:p>
    <w:p w14:paraId="62ABC00F" w14:textId="24C526FF"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1.1.2 </w:t>
      </w:r>
      <w:r w:rsidR="00402B76">
        <w:rPr>
          <w:rFonts w:ascii="Calibri" w:hAnsi="Calibri" w:cs="Calibri"/>
          <w:color w:val="000000" w:themeColor="text1"/>
          <w:sz w:val="20"/>
          <w:szCs w:val="20"/>
        </w:rPr>
        <w:t>P</w:t>
      </w:r>
      <w:r w:rsidRPr="0068137A">
        <w:rPr>
          <w:rFonts w:ascii="Calibri" w:hAnsi="Calibri" w:cs="Calibri"/>
          <w:color w:val="000000" w:themeColor="text1"/>
          <w:sz w:val="20"/>
          <w:szCs w:val="20"/>
        </w:rPr>
        <w:t xml:space="preserve">reparing an MRV system including legal &amp; procedural arrangements for Sudan’s transparency obligations. </w:t>
      </w:r>
    </w:p>
    <w:p w14:paraId="3339F9AD" w14:textId="764D17CA"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1.1.3 </w:t>
      </w:r>
      <w:r w:rsidR="00402B76">
        <w:rPr>
          <w:rFonts w:ascii="Calibri" w:hAnsi="Calibri" w:cs="Calibri"/>
          <w:color w:val="000000" w:themeColor="text1"/>
          <w:sz w:val="20"/>
          <w:szCs w:val="20"/>
        </w:rPr>
        <w:t>S</w:t>
      </w:r>
      <w:r w:rsidRPr="0068137A">
        <w:rPr>
          <w:rFonts w:ascii="Calibri" w:hAnsi="Calibri" w:cs="Calibri"/>
          <w:color w:val="000000" w:themeColor="text1"/>
          <w:sz w:val="20"/>
          <w:szCs w:val="20"/>
        </w:rPr>
        <w:t xml:space="preserve">trengthening HCENR’s climate change unit to enhance transparency. </w:t>
      </w:r>
    </w:p>
    <w:p w14:paraId="04A1B022" w14:textId="7218660C"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1.1.4 </w:t>
      </w:r>
      <w:r w:rsidR="00402B76">
        <w:rPr>
          <w:rFonts w:ascii="Calibri" w:hAnsi="Calibri" w:cs="Calibri"/>
          <w:color w:val="000000" w:themeColor="text1"/>
          <w:sz w:val="20"/>
          <w:szCs w:val="20"/>
        </w:rPr>
        <w:t>S</w:t>
      </w:r>
      <w:r w:rsidRPr="0068137A">
        <w:rPr>
          <w:rFonts w:ascii="Calibri" w:hAnsi="Calibri" w:cs="Calibri"/>
          <w:color w:val="000000" w:themeColor="text1"/>
          <w:sz w:val="20"/>
          <w:szCs w:val="20"/>
        </w:rPr>
        <w:t xml:space="preserve">trengthening inter-institutional transparency coordination. </w:t>
      </w:r>
    </w:p>
    <w:p w14:paraId="45A8F880" w14:textId="2BBB053D"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1.1.5 </w:t>
      </w:r>
      <w:r w:rsidR="00402B76">
        <w:rPr>
          <w:rFonts w:ascii="Calibri" w:hAnsi="Calibri" w:cs="Calibri"/>
          <w:color w:val="000000" w:themeColor="text1"/>
          <w:sz w:val="20"/>
          <w:szCs w:val="20"/>
        </w:rPr>
        <w:t>E</w:t>
      </w:r>
      <w:r w:rsidRPr="0068137A">
        <w:rPr>
          <w:rFonts w:ascii="Calibri" w:hAnsi="Calibri" w:cs="Calibri"/>
          <w:color w:val="000000" w:themeColor="text1"/>
          <w:sz w:val="20"/>
          <w:szCs w:val="20"/>
        </w:rPr>
        <w:t>nhancing an understanding of transparency requirements.</w:t>
      </w:r>
    </w:p>
    <w:p w14:paraId="7D2173ED" w14:textId="0FD24261"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2.1.1 </w:t>
      </w:r>
      <w:r w:rsidR="00402B76">
        <w:rPr>
          <w:rFonts w:ascii="Calibri" w:hAnsi="Calibri" w:cs="Calibri"/>
          <w:color w:val="000000" w:themeColor="text1"/>
          <w:sz w:val="20"/>
          <w:szCs w:val="20"/>
        </w:rPr>
        <w:t>D</w:t>
      </w:r>
      <w:r w:rsidRPr="0068137A">
        <w:rPr>
          <w:rFonts w:ascii="Calibri" w:hAnsi="Calibri" w:cs="Calibri"/>
          <w:color w:val="000000" w:themeColor="text1"/>
          <w:sz w:val="20"/>
          <w:szCs w:val="20"/>
        </w:rPr>
        <w:t xml:space="preserve">eveloping and implementing transparency training programs regarding the technical and procedural aspects of Paris Agreement. </w:t>
      </w:r>
    </w:p>
    <w:p w14:paraId="6C11DAE9" w14:textId="1D447360"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2.1.2 </w:t>
      </w:r>
      <w:r w:rsidR="00402B76">
        <w:rPr>
          <w:rFonts w:ascii="Calibri" w:hAnsi="Calibri" w:cs="Calibri"/>
          <w:color w:val="000000" w:themeColor="text1"/>
          <w:sz w:val="20"/>
          <w:szCs w:val="20"/>
        </w:rPr>
        <w:t>D</w:t>
      </w:r>
      <w:r w:rsidRPr="0068137A">
        <w:rPr>
          <w:rFonts w:ascii="Calibri" w:hAnsi="Calibri" w:cs="Calibri"/>
          <w:color w:val="000000" w:themeColor="text1"/>
          <w:sz w:val="20"/>
          <w:szCs w:val="20"/>
        </w:rPr>
        <w:t xml:space="preserve">eveloping tools and approaches for transparency regarding MRV, GHG inventories, emission reductions, and adaptation. </w:t>
      </w:r>
    </w:p>
    <w:p w14:paraId="7E521279" w14:textId="3126C803" w:rsidR="0068137A" w:rsidRPr="0068137A" w:rsidRDefault="0068137A" w:rsidP="0068137A">
      <w:pPr>
        <w:pStyle w:val="ListParagraph"/>
        <w:numPr>
          <w:ilvl w:val="0"/>
          <w:numId w:val="9"/>
        </w:numPr>
        <w:spacing w:after="160" w:line="259" w:lineRule="auto"/>
        <w:contextualSpacing/>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2.1.3 </w:t>
      </w:r>
      <w:r w:rsidR="00402B76">
        <w:rPr>
          <w:rFonts w:ascii="Calibri" w:hAnsi="Calibri" w:cs="Calibri"/>
          <w:color w:val="000000" w:themeColor="text1"/>
          <w:sz w:val="20"/>
          <w:szCs w:val="20"/>
        </w:rPr>
        <w:t>I</w:t>
      </w:r>
      <w:r w:rsidRPr="0068137A">
        <w:rPr>
          <w:rFonts w:ascii="Calibri" w:hAnsi="Calibri" w:cs="Calibri"/>
          <w:color w:val="000000" w:themeColor="text1"/>
          <w:sz w:val="20"/>
          <w:szCs w:val="20"/>
        </w:rPr>
        <w:t xml:space="preserve">mplementing an information sharing &amp; public awareness programme. </w:t>
      </w:r>
    </w:p>
    <w:p w14:paraId="416A813D" w14:textId="7EBDB54F" w:rsidR="0068137A" w:rsidRPr="0068137A" w:rsidRDefault="0068137A" w:rsidP="0068137A">
      <w:pPr>
        <w:pStyle w:val="ListParagraph"/>
        <w:numPr>
          <w:ilvl w:val="0"/>
          <w:numId w:val="9"/>
        </w:numPr>
        <w:spacing w:after="160" w:line="259" w:lineRule="auto"/>
        <w:contextualSpacing/>
        <w:jc w:val="both"/>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3.1.1 </w:t>
      </w:r>
      <w:r w:rsidR="00402B76">
        <w:rPr>
          <w:rFonts w:ascii="Calibri" w:hAnsi="Calibri" w:cs="Calibri"/>
          <w:color w:val="000000" w:themeColor="text1"/>
          <w:sz w:val="20"/>
          <w:szCs w:val="20"/>
        </w:rPr>
        <w:t>P</w:t>
      </w:r>
      <w:r w:rsidRPr="0068137A">
        <w:rPr>
          <w:rFonts w:ascii="Calibri" w:hAnsi="Calibri" w:cs="Calibri"/>
          <w:color w:val="000000" w:themeColor="text1"/>
          <w:sz w:val="20"/>
          <w:szCs w:val="20"/>
        </w:rPr>
        <w:t>reparing a long-term transparency strategy</w:t>
      </w:r>
      <w:r w:rsidR="00E963B7">
        <w:rPr>
          <w:rStyle w:val="FootnoteReference"/>
          <w:rFonts w:ascii="Calibri" w:hAnsi="Calibri" w:cs="Calibri"/>
          <w:color w:val="000000" w:themeColor="text1"/>
          <w:sz w:val="20"/>
          <w:szCs w:val="20"/>
        </w:rPr>
        <w:footnoteReference w:id="1"/>
      </w:r>
      <w:r w:rsidRPr="0068137A">
        <w:rPr>
          <w:rFonts w:ascii="Calibri" w:hAnsi="Calibri" w:cs="Calibri"/>
          <w:color w:val="000000" w:themeColor="text1"/>
          <w:sz w:val="20"/>
          <w:szCs w:val="20"/>
        </w:rPr>
        <w:t xml:space="preserve"> on GHG inventory, GHG mitigation, and adaptation.  </w:t>
      </w:r>
    </w:p>
    <w:p w14:paraId="745ACC7E" w14:textId="5A5A80FD" w:rsidR="0068137A" w:rsidRDefault="0068137A" w:rsidP="0068137A">
      <w:pPr>
        <w:pStyle w:val="ListParagraph"/>
        <w:numPr>
          <w:ilvl w:val="0"/>
          <w:numId w:val="9"/>
        </w:numPr>
        <w:spacing w:after="160" w:line="259" w:lineRule="auto"/>
        <w:contextualSpacing/>
        <w:jc w:val="both"/>
        <w:rPr>
          <w:rFonts w:ascii="Calibri" w:hAnsi="Calibri" w:cs="Calibri"/>
          <w:color w:val="000000" w:themeColor="text1"/>
          <w:sz w:val="20"/>
          <w:szCs w:val="20"/>
        </w:rPr>
      </w:pPr>
      <w:r w:rsidRPr="0068137A">
        <w:rPr>
          <w:rFonts w:ascii="Calibri" w:hAnsi="Calibri" w:cs="Calibri"/>
          <w:color w:val="000000" w:themeColor="text1"/>
          <w:sz w:val="20"/>
          <w:szCs w:val="20"/>
        </w:rPr>
        <w:lastRenderedPageBreak/>
        <w:t xml:space="preserve">Output 3.1.2 </w:t>
      </w:r>
      <w:r w:rsidR="00402B76">
        <w:rPr>
          <w:rFonts w:ascii="Calibri" w:hAnsi="Calibri" w:cs="Calibri"/>
          <w:color w:val="000000" w:themeColor="text1"/>
          <w:sz w:val="20"/>
          <w:szCs w:val="20"/>
        </w:rPr>
        <w:t>I</w:t>
      </w:r>
      <w:r w:rsidRPr="0068137A">
        <w:rPr>
          <w:rFonts w:ascii="Calibri" w:hAnsi="Calibri" w:cs="Calibri"/>
          <w:color w:val="000000" w:themeColor="text1"/>
          <w:sz w:val="20"/>
          <w:szCs w:val="20"/>
        </w:rPr>
        <w:t xml:space="preserve">ntegrating MRV into related national institutions and tracking NDC implementation. </w:t>
      </w:r>
    </w:p>
    <w:p w14:paraId="7A1ADD08" w14:textId="36D079B4" w:rsidR="0068137A" w:rsidRPr="0068137A" w:rsidRDefault="0068137A" w:rsidP="0068137A">
      <w:pPr>
        <w:pStyle w:val="ListParagraph"/>
        <w:numPr>
          <w:ilvl w:val="0"/>
          <w:numId w:val="9"/>
        </w:numPr>
        <w:spacing w:after="160" w:line="259" w:lineRule="auto"/>
        <w:contextualSpacing/>
        <w:jc w:val="both"/>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4.1.1 </w:t>
      </w:r>
      <w:r w:rsidR="00402B76">
        <w:rPr>
          <w:rFonts w:ascii="Calibri" w:hAnsi="Calibri" w:cs="Calibri"/>
          <w:color w:val="000000" w:themeColor="text1"/>
          <w:sz w:val="20"/>
          <w:szCs w:val="20"/>
        </w:rPr>
        <w:t>M</w:t>
      </w:r>
      <w:r w:rsidRPr="0068137A">
        <w:rPr>
          <w:rFonts w:ascii="Calibri" w:hAnsi="Calibri" w:cs="Calibri"/>
          <w:color w:val="000000" w:themeColor="text1"/>
          <w:sz w:val="20"/>
          <w:szCs w:val="20"/>
        </w:rPr>
        <w:t xml:space="preserve">onitoring and evaluation of project results and outcomes.  </w:t>
      </w:r>
    </w:p>
    <w:p w14:paraId="072633DC" w14:textId="134491BA" w:rsidR="006165C5" w:rsidRPr="0068137A" w:rsidRDefault="0068137A" w:rsidP="0068137A">
      <w:pPr>
        <w:pStyle w:val="ListParagraph"/>
        <w:numPr>
          <w:ilvl w:val="0"/>
          <w:numId w:val="9"/>
        </w:numPr>
        <w:spacing w:after="160" w:line="259" w:lineRule="auto"/>
        <w:contextualSpacing/>
        <w:jc w:val="both"/>
        <w:rPr>
          <w:rFonts w:ascii="Calibri" w:hAnsi="Calibri" w:cs="Calibri"/>
          <w:color w:val="000000" w:themeColor="text1"/>
          <w:sz w:val="20"/>
          <w:szCs w:val="20"/>
        </w:rPr>
      </w:pPr>
      <w:r w:rsidRPr="0068137A">
        <w:rPr>
          <w:rFonts w:ascii="Calibri" w:hAnsi="Calibri" w:cs="Calibri"/>
          <w:color w:val="000000" w:themeColor="text1"/>
          <w:sz w:val="20"/>
          <w:szCs w:val="20"/>
        </w:rPr>
        <w:t xml:space="preserve">Output 4.1.2 </w:t>
      </w:r>
      <w:r w:rsidR="00402B76">
        <w:rPr>
          <w:rFonts w:ascii="Calibri" w:hAnsi="Calibri" w:cs="Calibri"/>
          <w:color w:val="000000" w:themeColor="text1"/>
          <w:sz w:val="20"/>
          <w:szCs w:val="20"/>
        </w:rPr>
        <w:t>S</w:t>
      </w:r>
      <w:r w:rsidRPr="0068137A">
        <w:rPr>
          <w:rFonts w:ascii="Calibri" w:hAnsi="Calibri" w:cs="Calibri"/>
          <w:color w:val="000000" w:themeColor="text1"/>
          <w:sz w:val="20"/>
          <w:szCs w:val="20"/>
        </w:rPr>
        <w:t>ynthesizing lessons learned and sharing best practices via the newly developed online transparency platform</w:t>
      </w:r>
      <w:r w:rsidR="00EE0E35">
        <w:rPr>
          <w:rFonts w:ascii="Calibri" w:hAnsi="Calibri" w:cs="Calibri"/>
          <w:color w:val="000000" w:themeColor="text1"/>
          <w:sz w:val="20"/>
          <w:szCs w:val="20"/>
        </w:rPr>
        <w:t>.</w:t>
      </w:r>
    </w:p>
    <w:p w14:paraId="4DD7F5B6" w14:textId="77777777" w:rsidR="0068137A" w:rsidRPr="00037962" w:rsidRDefault="0068137A" w:rsidP="0068137A">
      <w:pPr>
        <w:spacing w:after="160" w:line="259" w:lineRule="auto"/>
        <w:contextualSpacing/>
        <w:jc w:val="both"/>
        <w:rPr>
          <w:rFonts w:ascii="Calibri" w:hAnsi="Calibri" w:cs="Calibri"/>
          <w:color w:val="000000" w:themeColor="text1"/>
          <w:sz w:val="20"/>
          <w:szCs w:val="20"/>
        </w:rPr>
      </w:pPr>
    </w:p>
    <w:p w14:paraId="70739145" w14:textId="45617248" w:rsidR="00BD57A8" w:rsidRPr="00037962" w:rsidRDefault="002A4554" w:rsidP="003F2DDB">
      <w:pPr>
        <w:jc w:val="both"/>
        <w:rPr>
          <w:rFonts w:ascii="Calibri" w:hAnsi="Calibri" w:cs="Calibri"/>
          <w:color w:val="000000" w:themeColor="text1"/>
          <w:sz w:val="20"/>
          <w:szCs w:val="20"/>
        </w:rPr>
      </w:pPr>
      <w:r w:rsidRPr="00037962">
        <w:rPr>
          <w:rFonts w:ascii="Calibri" w:hAnsi="Calibri" w:cs="Calibri"/>
          <w:color w:val="000000" w:themeColor="text1"/>
          <w:sz w:val="20"/>
          <w:szCs w:val="20"/>
        </w:rPr>
        <w:t xml:space="preserve">The project’s </w:t>
      </w:r>
      <w:r w:rsidR="00BD57A8" w:rsidRPr="00037962">
        <w:rPr>
          <w:rFonts w:ascii="Calibri" w:hAnsi="Calibri" w:cs="Calibri"/>
          <w:color w:val="000000" w:themeColor="text1"/>
          <w:sz w:val="20"/>
          <w:szCs w:val="20"/>
        </w:rPr>
        <w:t>project activities fall under SESP exemption criteria as broadly shown here:</w:t>
      </w:r>
    </w:p>
    <w:p w14:paraId="1C98FFA0" w14:textId="18750D91" w:rsidR="00BD57A8" w:rsidRPr="00037962" w:rsidRDefault="00BD57A8" w:rsidP="003F2DDB">
      <w:pPr>
        <w:pStyle w:val="ListParagraph"/>
        <w:numPr>
          <w:ilvl w:val="0"/>
          <w:numId w:val="3"/>
        </w:numPr>
        <w:spacing w:before="100" w:beforeAutospacing="1" w:after="100" w:afterAutospacing="1"/>
        <w:contextualSpacing/>
        <w:jc w:val="both"/>
        <w:rPr>
          <w:rFonts w:ascii="Calibri" w:hAnsi="Calibri" w:cs="Calibri"/>
          <w:color w:val="000000" w:themeColor="text1"/>
          <w:sz w:val="20"/>
          <w:szCs w:val="20"/>
          <w:lang w:val="en-GB"/>
        </w:rPr>
      </w:pPr>
      <w:r w:rsidRPr="00B23FB6">
        <w:rPr>
          <w:rFonts w:ascii="Calibri" w:hAnsi="Calibri" w:cs="Calibri"/>
          <w:color w:val="000000" w:themeColor="text1"/>
          <w:sz w:val="20"/>
          <w:szCs w:val="20"/>
        </w:rPr>
        <w:t xml:space="preserve">Preparation and dissemination of reports, </w:t>
      </w:r>
      <w:proofErr w:type="gramStart"/>
      <w:r w:rsidRPr="00B23FB6">
        <w:rPr>
          <w:rFonts w:ascii="Calibri" w:hAnsi="Calibri" w:cs="Calibri"/>
          <w:color w:val="000000" w:themeColor="text1"/>
          <w:sz w:val="20"/>
          <w:szCs w:val="20"/>
        </w:rPr>
        <w:t>documents</w:t>
      </w:r>
      <w:proofErr w:type="gramEnd"/>
      <w:r w:rsidRPr="00B23FB6">
        <w:rPr>
          <w:rFonts w:ascii="Calibri" w:hAnsi="Calibri" w:cs="Calibri"/>
          <w:color w:val="000000" w:themeColor="text1"/>
          <w:sz w:val="20"/>
          <w:szCs w:val="20"/>
        </w:rPr>
        <w:t xml:space="preserve"> and communication material (</w:t>
      </w:r>
      <w:proofErr w:type="spellStart"/>
      <w:r w:rsidR="00037962">
        <w:rPr>
          <w:rFonts w:ascii="Calibri" w:hAnsi="Calibri" w:cs="Calibri"/>
          <w:color w:val="000000" w:themeColor="text1"/>
          <w:sz w:val="20"/>
          <w:szCs w:val="20"/>
        </w:rPr>
        <w:t>ie</w:t>
      </w:r>
      <w:proofErr w:type="spellEnd"/>
      <w:r w:rsidR="00037962">
        <w:rPr>
          <w:rFonts w:ascii="Calibri" w:hAnsi="Calibri" w:cs="Calibri"/>
          <w:color w:val="000000" w:themeColor="text1"/>
          <w:sz w:val="20"/>
          <w:szCs w:val="20"/>
        </w:rPr>
        <w:t xml:space="preserve">. </w:t>
      </w:r>
      <w:r w:rsidR="00040448" w:rsidRPr="00B23FB6">
        <w:rPr>
          <w:rFonts w:ascii="Calibri" w:hAnsi="Calibri" w:cs="Calibri"/>
          <w:color w:val="000000" w:themeColor="text1"/>
          <w:sz w:val="20"/>
          <w:szCs w:val="20"/>
        </w:rPr>
        <w:t xml:space="preserve">design training materials, </w:t>
      </w:r>
      <w:r w:rsidR="00040448" w:rsidRPr="00B23FB6">
        <w:rPr>
          <w:rFonts w:ascii="Calibri" w:hAnsi="Calibri" w:cs="Calibri"/>
          <w:color w:val="000000" w:themeColor="text1"/>
          <w:sz w:val="20"/>
          <w:szCs w:val="20"/>
          <w:lang w:val="en-GB"/>
        </w:rPr>
        <w:t xml:space="preserve">design methodological and organizational guides to an inventory cycle; </w:t>
      </w:r>
      <w:r w:rsidR="00040448" w:rsidRPr="00037962">
        <w:rPr>
          <w:rFonts w:ascii="Calibri" w:hAnsi="Calibri" w:cs="Calibri"/>
          <w:color w:val="000000" w:themeColor="text1"/>
          <w:sz w:val="20"/>
          <w:szCs w:val="20"/>
          <w:lang w:val="en-GB"/>
        </w:rPr>
        <w:t xml:space="preserve">Multi-annual development plan created and improved for the national GHG inventory; </w:t>
      </w:r>
      <w:r w:rsidR="00040448" w:rsidRPr="00B23FB6">
        <w:rPr>
          <w:rFonts w:ascii="Calibri" w:hAnsi="Calibri" w:cs="Calibri"/>
          <w:color w:val="000000" w:themeColor="text1"/>
          <w:sz w:val="20"/>
          <w:szCs w:val="20"/>
          <w:lang w:val="en-GB"/>
        </w:rPr>
        <w:t>guidelines and tools (templates) currently used to track climate finance</w:t>
      </w:r>
      <w:r w:rsidR="00037962">
        <w:rPr>
          <w:rFonts w:ascii="Calibri" w:hAnsi="Calibri" w:cs="Calibri"/>
          <w:color w:val="000000" w:themeColor="text1"/>
          <w:sz w:val="20"/>
          <w:szCs w:val="20"/>
          <w:lang w:val="en-GB"/>
        </w:rPr>
        <w:t>, c</w:t>
      </w:r>
      <w:r w:rsidR="00037962" w:rsidRPr="00D13BBF">
        <w:rPr>
          <w:rFonts w:asciiTheme="minorHAnsi" w:hAnsiTheme="minorHAnsi" w:cstheme="minorHAnsi"/>
          <w:color w:val="000000" w:themeColor="text1"/>
          <w:sz w:val="20"/>
          <w:szCs w:val="20"/>
          <w:lang w:val="en-GB"/>
        </w:rPr>
        <w:t>ontribute to the global stocktaking report</w:t>
      </w:r>
      <w:r w:rsidR="00037962">
        <w:rPr>
          <w:rFonts w:asciiTheme="minorHAnsi" w:hAnsiTheme="minorHAnsi" w:cstheme="minorHAnsi"/>
          <w:color w:val="000000" w:themeColor="text1"/>
          <w:sz w:val="20"/>
          <w:szCs w:val="20"/>
          <w:lang w:val="en-GB"/>
        </w:rPr>
        <w:t>, presentations at MRV/ETF events</w:t>
      </w:r>
      <w:r w:rsidR="00037962">
        <w:rPr>
          <w:rFonts w:ascii="Calibri" w:hAnsi="Calibri" w:cs="Calibri"/>
          <w:color w:val="000000" w:themeColor="text1"/>
          <w:sz w:val="20"/>
          <w:szCs w:val="20"/>
          <w:lang w:val="en-GB"/>
        </w:rPr>
        <w:t xml:space="preserve">: </w:t>
      </w:r>
      <w:r w:rsidR="00040448" w:rsidRPr="00037962">
        <w:rPr>
          <w:rFonts w:ascii="Calibri" w:hAnsi="Calibri" w:cs="Calibri"/>
          <w:color w:val="000000" w:themeColor="text1"/>
          <w:sz w:val="20"/>
          <w:szCs w:val="20"/>
          <w:lang w:val="en-GB"/>
        </w:rPr>
        <w:t xml:space="preserve"> </w:t>
      </w:r>
      <w:r w:rsidR="00D238D7" w:rsidRPr="00037962">
        <w:rPr>
          <w:rFonts w:ascii="Calibri" w:hAnsi="Calibri" w:cs="Calibri"/>
          <w:color w:val="000000" w:themeColor="text1"/>
          <w:sz w:val="20"/>
          <w:szCs w:val="20"/>
          <w:lang w:val="en-GB"/>
        </w:rPr>
        <w:t>all project components</w:t>
      </w:r>
      <w:r w:rsidRPr="00037962">
        <w:rPr>
          <w:rFonts w:ascii="Calibri" w:hAnsi="Calibri" w:cs="Calibri"/>
          <w:color w:val="000000" w:themeColor="text1"/>
          <w:sz w:val="20"/>
          <w:szCs w:val="20"/>
          <w:lang w:val="en-GB"/>
        </w:rPr>
        <w:t>)</w:t>
      </w:r>
    </w:p>
    <w:p w14:paraId="349364D5" w14:textId="1FC218A7" w:rsidR="00BD57A8" w:rsidRPr="00B23FB6" w:rsidRDefault="00BD57A8" w:rsidP="003F2DDB">
      <w:pPr>
        <w:pStyle w:val="ListParagraph"/>
        <w:numPr>
          <w:ilvl w:val="0"/>
          <w:numId w:val="3"/>
        </w:numPr>
        <w:spacing w:before="100" w:beforeAutospacing="1" w:after="100" w:afterAutospacing="1"/>
        <w:contextualSpacing/>
        <w:jc w:val="both"/>
        <w:rPr>
          <w:rFonts w:ascii="Calibri" w:hAnsi="Calibri" w:cs="Calibri"/>
          <w:color w:val="000000" w:themeColor="text1"/>
          <w:sz w:val="20"/>
          <w:szCs w:val="20"/>
        </w:rPr>
      </w:pPr>
      <w:r w:rsidRPr="00B23FB6">
        <w:rPr>
          <w:rFonts w:ascii="Calibri" w:hAnsi="Calibri" w:cs="Calibri"/>
          <w:color w:val="000000" w:themeColor="text1"/>
          <w:sz w:val="20"/>
          <w:szCs w:val="20"/>
        </w:rPr>
        <w:t>Organization of an event, workshop, training (</w:t>
      </w:r>
      <w:r w:rsidR="0068137A">
        <w:rPr>
          <w:rFonts w:ascii="Calibri" w:hAnsi="Calibri" w:cs="Calibri"/>
          <w:color w:val="000000" w:themeColor="text1"/>
          <w:sz w:val="20"/>
          <w:szCs w:val="20"/>
        </w:rPr>
        <w:t xml:space="preserve">i.e. </w:t>
      </w:r>
      <w:r w:rsidR="00040448" w:rsidRPr="00B23FB6">
        <w:rPr>
          <w:rFonts w:ascii="Calibri" w:hAnsi="Calibri" w:cs="Calibri"/>
          <w:color w:val="000000" w:themeColor="text1"/>
          <w:sz w:val="20"/>
          <w:szCs w:val="20"/>
          <w:lang w:val="en-GB"/>
        </w:rPr>
        <w:t>workshops on collection and analysis of GHG data, workshops</w:t>
      </w:r>
      <w:r w:rsidR="00040448" w:rsidRPr="00B23FB6">
        <w:rPr>
          <w:rFonts w:ascii="Calibri" w:hAnsi="Calibri" w:cs="Calibri"/>
          <w:sz w:val="20"/>
          <w:szCs w:val="20"/>
          <w:lang w:val="en-GB"/>
        </w:rPr>
        <w:t xml:space="preserve"> on GHG emission inventory; </w:t>
      </w:r>
      <w:r w:rsidR="00040448" w:rsidRPr="00B23FB6">
        <w:rPr>
          <w:rFonts w:ascii="Calibri" w:hAnsi="Calibri" w:cs="Calibri"/>
          <w:color w:val="000000" w:themeColor="text1"/>
          <w:sz w:val="20"/>
          <w:szCs w:val="20"/>
          <w:lang w:val="en-GB"/>
        </w:rPr>
        <w:t>training of national experts on QA, the trainings of trainers on climate finance tracking</w:t>
      </w:r>
      <w:r w:rsidR="00B95DF5" w:rsidRPr="00B23FB6">
        <w:rPr>
          <w:rFonts w:ascii="Calibri" w:hAnsi="Calibri" w:cs="Calibri"/>
          <w:color w:val="000000" w:themeColor="text1"/>
          <w:sz w:val="20"/>
          <w:szCs w:val="20"/>
        </w:rPr>
        <w:t>, events/workshops to disseminate learnings and best practices</w:t>
      </w:r>
      <w:r w:rsidRPr="00B23FB6">
        <w:rPr>
          <w:rFonts w:ascii="Calibri" w:hAnsi="Calibri" w:cs="Calibri"/>
          <w:color w:val="000000" w:themeColor="text1"/>
          <w:sz w:val="20"/>
          <w:szCs w:val="20"/>
        </w:rPr>
        <w:t xml:space="preserve">: </w:t>
      </w:r>
      <w:r w:rsidR="00B95DF5" w:rsidRPr="00B23FB6">
        <w:rPr>
          <w:rFonts w:ascii="Calibri" w:hAnsi="Calibri" w:cs="Calibri"/>
          <w:color w:val="000000" w:themeColor="text1"/>
          <w:sz w:val="20"/>
          <w:szCs w:val="20"/>
        </w:rPr>
        <w:t xml:space="preserve">all </w:t>
      </w:r>
      <w:r w:rsidR="00037962" w:rsidRPr="00B23FB6">
        <w:rPr>
          <w:rFonts w:ascii="Calibri" w:hAnsi="Calibri" w:cs="Calibri"/>
          <w:color w:val="000000" w:themeColor="text1"/>
          <w:sz w:val="20"/>
          <w:szCs w:val="20"/>
        </w:rPr>
        <w:t>components)</w:t>
      </w:r>
    </w:p>
    <w:p w14:paraId="159012B4" w14:textId="0A76506C" w:rsidR="00BD57A8" w:rsidRPr="00B23FB6" w:rsidRDefault="00BD57A8" w:rsidP="003F2DDB">
      <w:pPr>
        <w:pStyle w:val="ListParagraph"/>
        <w:numPr>
          <w:ilvl w:val="0"/>
          <w:numId w:val="3"/>
        </w:numPr>
        <w:spacing w:before="100" w:beforeAutospacing="1" w:after="100" w:afterAutospacing="1"/>
        <w:contextualSpacing/>
        <w:jc w:val="both"/>
        <w:rPr>
          <w:rFonts w:ascii="Calibri" w:hAnsi="Calibri" w:cs="Calibri"/>
          <w:color w:val="000000" w:themeColor="text1"/>
          <w:sz w:val="20"/>
          <w:szCs w:val="20"/>
        </w:rPr>
      </w:pPr>
      <w:r w:rsidRPr="00B23FB6">
        <w:rPr>
          <w:rFonts w:ascii="Calibri" w:hAnsi="Calibri" w:cs="Calibri"/>
          <w:color w:val="000000" w:themeColor="text1"/>
          <w:sz w:val="20"/>
          <w:szCs w:val="20"/>
        </w:rPr>
        <w:t xml:space="preserve">Strengthening capacities of partners to participate in international negotiations and conferences (supporting and </w:t>
      </w:r>
      <w:r w:rsidR="00B811EF">
        <w:rPr>
          <w:rFonts w:ascii="Calibri" w:hAnsi="Calibri" w:cs="Calibri"/>
          <w:color w:val="000000" w:themeColor="text1"/>
          <w:sz w:val="20"/>
          <w:szCs w:val="20"/>
        </w:rPr>
        <w:t>enhancing</w:t>
      </w:r>
      <w:r w:rsidRPr="00B23FB6">
        <w:rPr>
          <w:rFonts w:ascii="Calibri" w:hAnsi="Calibri" w:cs="Calibri"/>
          <w:color w:val="000000" w:themeColor="text1"/>
          <w:sz w:val="20"/>
          <w:szCs w:val="20"/>
        </w:rPr>
        <w:t xml:space="preserve"> technical baseline</w:t>
      </w:r>
      <w:r w:rsidR="00B95DF5" w:rsidRPr="00B23FB6">
        <w:rPr>
          <w:rFonts w:ascii="Calibri" w:hAnsi="Calibri" w:cs="Calibri"/>
          <w:color w:val="000000" w:themeColor="text1"/>
          <w:sz w:val="20"/>
          <w:szCs w:val="20"/>
        </w:rPr>
        <w:t>s</w:t>
      </w:r>
      <w:r w:rsidRPr="00B23FB6">
        <w:rPr>
          <w:rFonts w:ascii="Calibri" w:hAnsi="Calibri" w:cs="Calibri"/>
          <w:color w:val="000000" w:themeColor="text1"/>
          <w:sz w:val="20"/>
          <w:szCs w:val="20"/>
        </w:rPr>
        <w:t xml:space="preserve"> for</w:t>
      </w:r>
      <w:r w:rsidR="00B811EF">
        <w:rPr>
          <w:rFonts w:ascii="Calibri" w:hAnsi="Calibri" w:cs="Calibri"/>
          <w:color w:val="000000" w:themeColor="text1"/>
          <w:sz w:val="20"/>
          <w:szCs w:val="20"/>
        </w:rPr>
        <w:t xml:space="preserve"> reporting to UNFCCC and participate in UNFCCC</w:t>
      </w:r>
      <w:r w:rsidR="00037962">
        <w:rPr>
          <w:rFonts w:ascii="Calibri" w:hAnsi="Calibri" w:cs="Calibri"/>
          <w:color w:val="000000" w:themeColor="text1"/>
          <w:sz w:val="20"/>
          <w:szCs w:val="20"/>
        </w:rPr>
        <w:t xml:space="preserve"> negotiations</w:t>
      </w:r>
      <w:r w:rsidRPr="00B23FB6">
        <w:rPr>
          <w:rFonts w:ascii="Calibri" w:hAnsi="Calibri" w:cs="Calibri"/>
          <w:color w:val="000000" w:themeColor="text1"/>
          <w:sz w:val="20"/>
          <w:szCs w:val="20"/>
        </w:rPr>
        <w:t xml:space="preserve">: all project components) </w:t>
      </w:r>
    </w:p>
    <w:p w14:paraId="1570B55C" w14:textId="523A0386" w:rsidR="00BD57A8" w:rsidRPr="00037962" w:rsidRDefault="00BD57A8" w:rsidP="003F2DDB">
      <w:pPr>
        <w:jc w:val="both"/>
        <w:rPr>
          <w:rFonts w:ascii="Calibri" w:hAnsi="Calibri" w:cs="Calibri"/>
          <w:color w:val="000000" w:themeColor="text1"/>
          <w:sz w:val="20"/>
          <w:szCs w:val="20"/>
        </w:rPr>
      </w:pPr>
      <w:r w:rsidRPr="00037962">
        <w:rPr>
          <w:rFonts w:ascii="Calibri" w:hAnsi="Calibri" w:cs="Calibri"/>
          <w:color w:val="000000" w:themeColor="text1"/>
          <w:sz w:val="20"/>
          <w:szCs w:val="20"/>
        </w:rPr>
        <w:t xml:space="preserve">The combined implementation of those outcomes will allow </w:t>
      </w:r>
      <w:r w:rsidR="0068137A">
        <w:rPr>
          <w:rFonts w:ascii="Calibri" w:hAnsi="Calibri" w:cs="Calibri"/>
          <w:color w:val="000000" w:themeColor="text1"/>
          <w:sz w:val="20"/>
          <w:szCs w:val="20"/>
        </w:rPr>
        <w:t>Sudan</w:t>
      </w:r>
      <w:r w:rsidRPr="00037962">
        <w:rPr>
          <w:rFonts w:ascii="Calibri" w:hAnsi="Calibri" w:cs="Calibri"/>
          <w:color w:val="000000" w:themeColor="text1"/>
          <w:sz w:val="20"/>
          <w:szCs w:val="20"/>
        </w:rPr>
        <w:t xml:space="preserve"> to be able to better </w:t>
      </w:r>
      <w:r w:rsidR="00B95DF5" w:rsidRPr="00037962">
        <w:rPr>
          <w:rFonts w:ascii="Calibri" w:hAnsi="Calibri" w:cs="Calibri"/>
          <w:color w:val="000000" w:themeColor="text1"/>
          <w:sz w:val="20"/>
          <w:szCs w:val="20"/>
        </w:rPr>
        <w:t xml:space="preserve">strengthen the current national Monitoring Reporting and Verification (MRV) </w:t>
      </w:r>
      <w:r w:rsidR="008D4D59" w:rsidRPr="00037962">
        <w:rPr>
          <w:rFonts w:ascii="Calibri" w:hAnsi="Calibri" w:cs="Calibri"/>
          <w:color w:val="000000" w:themeColor="text1"/>
          <w:sz w:val="20"/>
          <w:szCs w:val="20"/>
        </w:rPr>
        <w:t>system that</w:t>
      </w:r>
      <w:r w:rsidR="00B95DF5" w:rsidRPr="00037962">
        <w:rPr>
          <w:rFonts w:ascii="Calibri" w:hAnsi="Calibri" w:cs="Calibri"/>
          <w:color w:val="000000" w:themeColor="text1"/>
          <w:sz w:val="20"/>
          <w:szCs w:val="20"/>
        </w:rPr>
        <w:t xml:space="preserve"> is needed to prepare its climate reporting and tracking documents </w:t>
      </w:r>
      <w:r w:rsidR="003F2DDB">
        <w:rPr>
          <w:rFonts w:ascii="Calibri" w:hAnsi="Calibri" w:cs="Calibri"/>
          <w:color w:val="000000" w:themeColor="text1"/>
          <w:sz w:val="20"/>
          <w:szCs w:val="20"/>
        </w:rPr>
        <w:t xml:space="preserve">including its First Biennial Transparency Report (BTR) </w:t>
      </w:r>
      <w:r w:rsidR="00B95DF5" w:rsidRPr="00037962">
        <w:rPr>
          <w:rFonts w:ascii="Calibri" w:hAnsi="Calibri" w:cs="Calibri"/>
          <w:color w:val="000000" w:themeColor="text1"/>
          <w:sz w:val="20"/>
          <w:szCs w:val="20"/>
        </w:rPr>
        <w:t>to be submitted to the UNFCCC in compliance with the international Enhanced Transparency Framework</w:t>
      </w:r>
      <w:r w:rsidR="00EE0E35">
        <w:rPr>
          <w:rFonts w:ascii="Calibri" w:hAnsi="Calibri" w:cs="Calibri"/>
          <w:color w:val="000000" w:themeColor="text1"/>
          <w:sz w:val="20"/>
          <w:szCs w:val="20"/>
        </w:rPr>
        <w:t xml:space="preserve"> (ETF)</w:t>
      </w:r>
      <w:r w:rsidR="00EE0E35" w:rsidRPr="00037962">
        <w:rPr>
          <w:rFonts w:ascii="Calibri" w:hAnsi="Calibri" w:cs="Calibri"/>
          <w:color w:val="000000" w:themeColor="text1"/>
          <w:sz w:val="20"/>
          <w:szCs w:val="20"/>
        </w:rPr>
        <w:t xml:space="preserve"> and</w:t>
      </w:r>
      <w:r w:rsidR="00B95DF5" w:rsidRPr="00037962">
        <w:rPr>
          <w:rFonts w:ascii="Calibri" w:hAnsi="Calibri" w:cs="Calibri"/>
          <w:color w:val="000000" w:themeColor="text1"/>
          <w:sz w:val="20"/>
          <w:szCs w:val="20"/>
        </w:rPr>
        <w:t xml:space="preserve"> is in line with the exemption criteria presented above. </w:t>
      </w:r>
    </w:p>
    <w:p w14:paraId="792E0084" w14:textId="77777777" w:rsidR="004D6A88" w:rsidRPr="00037962" w:rsidRDefault="004D6A88" w:rsidP="003F2DDB">
      <w:pPr>
        <w:jc w:val="both"/>
        <w:rPr>
          <w:rFonts w:ascii="Calibri" w:hAnsi="Calibri" w:cs="Calibri"/>
          <w:color w:val="000000" w:themeColor="text1"/>
          <w:sz w:val="20"/>
          <w:szCs w:val="20"/>
        </w:rPr>
      </w:pPr>
    </w:p>
    <w:p w14:paraId="1FEA380E" w14:textId="4E5911E9" w:rsidR="00BD57A8" w:rsidRPr="00037962" w:rsidRDefault="00BD57A8" w:rsidP="003F2DDB">
      <w:pPr>
        <w:jc w:val="both"/>
        <w:rPr>
          <w:rFonts w:ascii="Calibri" w:hAnsi="Calibri" w:cs="Calibri"/>
          <w:sz w:val="20"/>
          <w:szCs w:val="20"/>
        </w:rPr>
      </w:pPr>
      <w:r w:rsidRPr="00037962">
        <w:rPr>
          <w:rFonts w:ascii="Calibri" w:hAnsi="Calibri" w:cs="Calibri"/>
          <w:i/>
          <w:iCs/>
          <w:color w:val="000000" w:themeColor="text1"/>
          <w:sz w:val="20"/>
          <w:szCs w:val="20"/>
        </w:rPr>
        <w:t>Based on the exemption criteria, this project is considered exempted from the SESP screening</w:t>
      </w:r>
      <w:r w:rsidR="00943213">
        <w:rPr>
          <w:rFonts w:ascii="Calibri" w:hAnsi="Calibri" w:cs="Calibri"/>
          <w:i/>
          <w:iCs/>
          <w:color w:val="000000" w:themeColor="text1"/>
          <w:sz w:val="20"/>
          <w:szCs w:val="20"/>
        </w:rPr>
        <w:t>.</w:t>
      </w:r>
    </w:p>
    <w:p w14:paraId="71DFA993" w14:textId="77777777" w:rsidR="0084248A" w:rsidRPr="00037962" w:rsidRDefault="0084248A" w:rsidP="003F2DDB">
      <w:pPr>
        <w:jc w:val="both"/>
        <w:rPr>
          <w:rFonts w:ascii="Calibri" w:hAnsi="Calibri" w:cs="Calibri"/>
          <w:sz w:val="20"/>
          <w:szCs w:val="20"/>
        </w:rPr>
      </w:pPr>
    </w:p>
    <w:sectPr w:rsidR="0084248A" w:rsidRPr="000379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4A38F" w14:textId="77777777" w:rsidR="002B6F04" w:rsidRDefault="002B6F04" w:rsidP="00E963B7">
      <w:r>
        <w:separator/>
      </w:r>
    </w:p>
  </w:endnote>
  <w:endnote w:type="continuationSeparator" w:id="0">
    <w:p w14:paraId="2212C344" w14:textId="77777777" w:rsidR="002B6F04" w:rsidRDefault="002B6F04" w:rsidP="00E96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0D8A9" w14:textId="77777777" w:rsidR="002B6F04" w:rsidRDefault="002B6F04" w:rsidP="00E963B7">
      <w:r>
        <w:separator/>
      </w:r>
    </w:p>
  </w:footnote>
  <w:footnote w:type="continuationSeparator" w:id="0">
    <w:p w14:paraId="352737AD" w14:textId="77777777" w:rsidR="002B6F04" w:rsidRDefault="002B6F04" w:rsidP="00E963B7">
      <w:r>
        <w:continuationSeparator/>
      </w:r>
    </w:p>
  </w:footnote>
  <w:footnote w:id="1">
    <w:p w14:paraId="4EE18877" w14:textId="382EB74B" w:rsidR="00E963B7" w:rsidRPr="00E963B7" w:rsidRDefault="00E963B7">
      <w:pPr>
        <w:pStyle w:val="FootnoteText"/>
        <w:rPr>
          <w:lang w:val="en-GB"/>
        </w:rPr>
      </w:pPr>
      <w:r>
        <w:rPr>
          <w:rStyle w:val="FootnoteReference"/>
        </w:rPr>
        <w:footnoteRef/>
      </w:r>
      <w:r>
        <w:t xml:space="preserve"> </w:t>
      </w:r>
      <w:r w:rsidRPr="00E963B7">
        <w:rPr>
          <w:rFonts w:asciiTheme="minorHAnsi" w:hAnsiTheme="minorHAnsi" w:cstheme="minorHAnsi"/>
          <w:sz w:val="16"/>
          <w:szCs w:val="16"/>
        </w:rPr>
        <w:t>Please note that this strategy will define the actions needed to meet the transparency commitments of the Paris Agreement. These actions will be focused on enhancing the capacity of the country for preparing reports, documents, and communication materials</w:t>
      </w:r>
      <w:r>
        <w:rPr>
          <w:rFonts w:asciiTheme="minorHAnsi" w:hAnsiTheme="minorHAnsi" w:cstheme="minorHAnsi"/>
          <w:sz w:val="16"/>
          <w:szCs w:val="16"/>
        </w:rPr>
        <w:t>. As such, output 3.1.1 falls under the exemption criteria “</w:t>
      </w:r>
      <w:r w:rsidRPr="00E963B7">
        <w:rPr>
          <w:rFonts w:asciiTheme="minorHAnsi" w:hAnsiTheme="minorHAnsi" w:cstheme="minorHAnsi"/>
          <w:sz w:val="16"/>
          <w:szCs w:val="16"/>
        </w:rPr>
        <w:t>Strengthening capacities of partners to participate in international negotiations and conferences</w:t>
      </w:r>
      <w:r>
        <w:rPr>
          <w:rFonts w:asciiTheme="minorHAnsi" w:hAnsiTheme="minorHAnsi" w:cstheme="minorHAns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1793"/>
    <w:multiLevelType w:val="hybridMultilevel"/>
    <w:tmpl w:val="13FAD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E3C85"/>
    <w:multiLevelType w:val="hybridMultilevel"/>
    <w:tmpl w:val="F40616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77BAA"/>
    <w:multiLevelType w:val="hybridMultilevel"/>
    <w:tmpl w:val="2FF8AF76"/>
    <w:lvl w:ilvl="0" w:tplc="04D821F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4507F3"/>
    <w:multiLevelType w:val="hybridMultilevel"/>
    <w:tmpl w:val="A6743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D720D7"/>
    <w:multiLevelType w:val="hybridMultilevel"/>
    <w:tmpl w:val="FECA5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161BB4"/>
    <w:multiLevelType w:val="hybridMultilevel"/>
    <w:tmpl w:val="F93892EA"/>
    <w:lvl w:ilvl="0" w:tplc="FAA29A7C">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1F4758"/>
    <w:multiLevelType w:val="multilevel"/>
    <w:tmpl w:val="9730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5B1D93"/>
    <w:multiLevelType w:val="hybridMultilevel"/>
    <w:tmpl w:val="A17C9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EA23A4"/>
    <w:multiLevelType w:val="hybridMultilevel"/>
    <w:tmpl w:val="2D36F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1242474">
    <w:abstractNumId w:val="6"/>
  </w:num>
  <w:num w:numId="2" w16cid:durableId="2140605178">
    <w:abstractNumId w:val="0"/>
  </w:num>
  <w:num w:numId="3" w16cid:durableId="1483421547">
    <w:abstractNumId w:val="4"/>
  </w:num>
  <w:num w:numId="4" w16cid:durableId="239482114">
    <w:abstractNumId w:val="2"/>
  </w:num>
  <w:num w:numId="5" w16cid:durableId="343166995">
    <w:abstractNumId w:val="1"/>
  </w:num>
  <w:num w:numId="6" w16cid:durableId="1772237720">
    <w:abstractNumId w:val="5"/>
  </w:num>
  <w:num w:numId="7" w16cid:durableId="1429110664">
    <w:abstractNumId w:val="3"/>
  </w:num>
  <w:num w:numId="8" w16cid:durableId="1003826311">
    <w:abstractNumId w:val="8"/>
  </w:num>
  <w:num w:numId="9" w16cid:durableId="3641845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A8"/>
    <w:rsid w:val="00037962"/>
    <w:rsid w:val="00040448"/>
    <w:rsid w:val="00144ED6"/>
    <w:rsid w:val="00274393"/>
    <w:rsid w:val="00283731"/>
    <w:rsid w:val="002A4554"/>
    <w:rsid w:val="002B6F04"/>
    <w:rsid w:val="00367D72"/>
    <w:rsid w:val="00376787"/>
    <w:rsid w:val="00387C6D"/>
    <w:rsid w:val="003B18BB"/>
    <w:rsid w:val="003C6EF9"/>
    <w:rsid w:val="003E00DC"/>
    <w:rsid w:val="003F2DDB"/>
    <w:rsid w:val="00402B76"/>
    <w:rsid w:val="004D6A88"/>
    <w:rsid w:val="00565D78"/>
    <w:rsid w:val="005A18DD"/>
    <w:rsid w:val="005B3B57"/>
    <w:rsid w:val="005C409E"/>
    <w:rsid w:val="006165C5"/>
    <w:rsid w:val="00677C27"/>
    <w:rsid w:val="0068137A"/>
    <w:rsid w:val="006A723C"/>
    <w:rsid w:val="006B6467"/>
    <w:rsid w:val="006D2839"/>
    <w:rsid w:val="00837AB1"/>
    <w:rsid w:val="0084248A"/>
    <w:rsid w:val="008D4D59"/>
    <w:rsid w:val="00943213"/>
    <w:rsid w:val="00977465"/>
    <w:rsid w:val="00A65625"/>
    <w:rsid w:val="00A66905"/>
    <w:rsid w:val="00AC473E"/>
    <w:rsid w:val="00AD0D59"/>
    <w:rsid w:val="00AD647E"/>
    <w:rsid w:val="00B028C3"/>
    <w:rsid w:val="00B23FB6"/>
    <w:rsid w:val="00B811EF"/>
    <w:rsid w:val="00B95DF5"/>
    <w:rsid w:val="00BD32B3"/>
    <w:rsid w:val="00BD57A8"/>
    <w:rsid w:val="00C62DAC"/>
    <w:rsid w:val="00CC4BC1"/>
    <w:rsid w:val="00CC71D5"/>
    <w:rsid w:val="00CF4BF6"/>
    <w:rsid w:val="00D238D7"/>
    <w:rsid w:val="00D52344"/>
    <w:rsid w:val="00D64B4D"/>
    <w:rsid w:val="00DF4401"/>
    <w:rsid w:val="00E032AB"/>
    <w:rsid w:val="00E963B7"/>
    <w:rsid w:val="00EC5304"/>
    <w:rsid w:val="00EE0E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2D4DB"/>
  <w15:chartTrackingRefBased/>
  <w15:docId w15:val="{22730FE4-D1A0-49C0-ACC0-EEF0C8CC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7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3,L"/>
    <w:basedOn w:val="Normal"/>
    <w:link w:val="ListParagraphChar"/>
    <w:qFormat/>
    <w:rsid w:val="00BD57A8"/>
    <w:pPr>
      <w:ind w:left="720"/>
    </w:p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BD57A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7C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C6D"/>
    <w:rPr>
      <w:rFonts w:ascii="Segoe UI" w:eastAsia="Times New Roman" w:hAnsi="Segoe UI" w:cs="Segoe UI"/>
      <w:sz w:val="18"/>
      <w:szCs w:val="18"/>
    </w:rPr>
  </w:style>
  <w:style w:type="character" w:styleId="CommentReference">
    <w:name w:val="annotation reference"/>
    <w:rsid w:val="006165C5"/>
    <w:rPr>
      <w:sz w:val="16"/>
      <w:szCs w:val="16"/>
    </w:rPr>
  </w:style>
  <w:style w:type="paragraph" w:styleId="CommentText">
    <w:name w:val="annotation text"/>
    <w:basedOn w:val="Normal"/>
    <w:link w:val="CommentTextChar"/>
    <w:rsid w:val="006165C5"/>
    <w:rPr>
      <w:sz w:val="20"/>
      <w:szCs w:val="20"/>
      <w:lang w:val="x-none" w:eastAsia="x-none"/>
    </w:rPr>
  </w:style>
  <w:style w:type="character" w:customStyle="1" w:styleId="CommentTextChar">
    <w:name w:val="Comment Text Char"/>
    <w:basedOn w:val="DefaultParagraphFont"/>
    <w:link w:val="CommentText"/>
    <w:rsid w:val="006165C5"/>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A65625"/>
    <w:rPr>
      <w:b/>
      <w:bCs/>
      <w:lang w:val="en-US" w:eastAsia="en-US"/>
    </w:rPr>
  </w:style>
  <w:style w:type="character" w:customStyle="1" w:styleId="CommentSubjectChar">
    <w:name w:val="Comment Subject Char"/>
    <w:basedOn w:val="CommentTextChar"/>
    <w:link w:val="CommentSubject"/>
    <w:uiPriority w:val="99"/>
    <w:semiHidden/>
    <w:rsid w:val="00A65625"/>
    <w:rPr>
      <w:rFonts w:ascii="Times New Roman" w:eastAsia="Times New Roman" w:hAnsi="Times New Roman" w:cs="Times New Roman"/>
      <w:b/>
      <w:bCs/>
      <w:sz w:val="20"/>
      <w:szCs w:val="20"/>
      <w:lang w:val="x-none" w:eastAsia="x-none"/>
    </w:rPr>
  </w:style>
  <w:style w:type="character" w:customStyle="1" w:styleId="ms-rtethemeforecolor-4-5">
    <w:name w:val="ms-rtethemeforecolor-4-5"/>
    <w:basedOn w:val="DefaultParagraphFont"/>
    <w:rsid w:val="00A65625"/>
  </w:style>
  <w:style w:type="paragraph" w:styleId="FootnoteText">
    <w:name w:val="footnote text"/>
    <w:basedOn w:val="Normal"/>
    <w:link w:val="FootnoteTextChar"/>
    <w:uiPriority w:val="99"/>
    <w:semiHidden/>
    <w:unhideWhenUsed/>
    <w:rsid w:val="00E963B7"/>
    <w:rPr>
      <w:sz w:val="20"/>
      <w:szCs w:val="20"/>
    </w:rPr>
  </w:style>
  <w:style w:type="character" w:customStyle="1" w:styleId="FootnoteTextChar">
    <w:name w:val="Footnote Text Char"/>
    <w:basedOn w:val="DefaultParagraphFont"/>
    <w:link w:val="FootnoteText"/>
    <w:uiPriority w:val="99"/>
    <w:semiHidden/>
    <w:rsid w:val="00E963B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963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28e6c43a-9e99-4bdd-9574-a0fa4ea3b61e" ContentTypeId="0x010100F075C04BA242A84ABD3293E3AD35CDA4"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2025-12-31T05:00:00+00:00</DocCoverageEndDate>
    <FunctionalArea xmlns="d9cf0e28-81d2-4dc7-8b10-820d80ed680d">Programme and Project</FunctionalArea>
    <FileNameDescription xmlns="d9cf0e28-81d2-4dc7-8b10-820d80ed680d" xsi:nil="true"/>
    <ProjectNumber xmlns="d9cf0e28-81d2-4dc7-8b10-820d80ed680d">00135199</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SDN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00126516</OutputNumbe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74A9E4-DB01-4669-AEFC-4B8DC4874CB5}">
  <ds:schemaRefs>
    <ds:schemaRef ds:uri="http://schemas.openxmlformats.org/officeDocument/2006/bibliography"/>
  </ds:schemaRefs>
</ds:datastoreItem>
</file>

<file path=customXml/itemProps2.xml><?xml version="1.0" encoding="utf-8"?>
<ds:datastoreItem xmlns:ds="http://schemas.openxmlformats.org/officeDocument/2006/customXml" ds:itemID="{C349BE5F-F103-4BD5-A9DE-56D2F97CDF9D}"/>
</file>

<file path=customXml/itemProps3.xml><?xml version="1.0" encoding="utf-8"?>
<ds:datastoreItem xmlns:ds="http://schemas.openxmlformats.org/officeDocument/2006/customXml" ds:itemID="{F36D47CC-B399-4EA9-B218-71A146E137DC}"/>
</file>

<file path=customXml/itemProps4.xml><?xml version="1.0" encoding="utf-8"?>
<ds:datastoreItem xmlns:ds="http://schemas.openxmlformats.org/officeDocument/2006/customXml" ds:itemID="{A8A8E442-84BC-4655-9D2B-C0C8E394EF8D}">
  <ds:schemaRefs>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http://purl.org/dc/terms/"/>
    <ds:schemaRef ds:uri="f1161f5b-24a3-4c2d-bc81-44cb9325e8ee"/>
    <ds:schemaRef ds:uri="http://schemas.openxmlformats.org/package/2006/metadata/core-properties"/>
    <ds:schemaRef ds:uri="http://schemas.microsoft.com/sharepoint/v3"/>
    <ds:schemaRef ds:uri="http://purl.org/dc/dcmitype/"/>
  </ds:schemaRefs>
</ds:datastoreItem>
</file>

<file path=customXml/itemProps5.xml><?xml version="1.0" encoding="utf-8"?>
<ds:datastoreItem xmlns:ds="http://schemas.openxmlformats.org/officeDocument/2006/customXml" ds:itemID="{1B89E2F6-2381-405A-B813-31069D145329}">
  <ds:schemaRefs>
    <ds:schemaRef ds:uri="http://schemas.microsoft.com/sharepoint/v3/contenttype/forms"/>
  </ds:schemaRefs>
</ds:datastoreItem>
</file>

<file path=customXml/itemProps6.xml><?xml version="1.0" encoding="utf-8"?>
<ds:datastoreItem xmlns:ds="http://schemas.openxmlformats.org/officeDocument/2006/customXml" ds:itemID="{67B86701-B33B-44F0-A009-155CF48919FB}"/>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and Environmental Screening Procedure</dc:title>
  <dc:subject/>
  <dc:creator>Valeria Arroyave</dc:creator>
  <cp:keywords/>
  <dc:description/>
  <cp:lastModifiedBy>Suliman Maalla</cp:lastModifiedBy>
  <cp:revision>2</cp:revision>
  <dcterms:created xsi:type="dcterms:W3CDTF">2022-07-03T06:49:00Z</dcterms:created>
  <dcterms:modified xsi:type="dcterms:W3CDTF">2022-07-03T06:49:00Z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 LanguagesTaxHTField0">
    <vt:lpwstr>English|7f98b732-4b5b-4b70-ba90-a0eff09b5d2d</vt:lpwstr>
  </property>
  <property fmtid="{D5CDD505-2E9C-101B-9397-08002B2CF9AE}" pid="4" name="o4086b1782a74105bb5269035bccc8e9">
    <vt:lpwstr>Draft|148f9654-2d0b-4582-a532-49dea0090e5d</vt:lpwstr>
  </property>
  <property fmtid="{D5CDD505-2E9C-101B-9397-08002B2CF9AE}" pid="5" name="TaxCatchAll">
    <vt:lpwstr>669;#Social and Environmental Standards (SES)|e52b7b1c-a8d9-462d-8e7d-c461ead7136d;#3;#Draft|148f9654-2d0b-4582-a532-49dea0090e5d;#25;#SDN|741837ff-dcce-41a4-863f-074e34e701a1;#1;#English|7f98b732-4b5b-4b70-ba90-a0eff09b5d2d</vt:lpwstr>
  </property>
  <property fmtid="{D5CDD505-2E9C-101B-9397-08002B2CF9AE}" pid="6" name="UNDPPOPPFunctionalArea">
    <vt:lpwstr>Programme and Project</vt:lpwstr>
  </property>
  <property fmtid="{D5CDD505-2E9C-101B-9397-08002B2CF9AE}" pid="7" name="gc6531b704974d528487414686b72f6f">
    <vt:lpwstr>SDN|741837ff-dcce-41a4-863f-074e34e701a1</vt:lpwstr>
  </property>
  <property fmtid="{D5CDD505-2E9C-101B-9397-08002B2CF9AE}" pid="8" name="Atlas Document Status">
    <vt:lpwstr>3;#Draft|148f9654-2d0b-4582-a532-49dea0090e5d</vt:lpwstr>
  </property>
  <property fmtid="{D5CDD505-2E9C-101B-9397-08002B2CF9AE}" pid="9" name="UNDPPublishedDate">
    <vt:filetime>2022-03-19T20:00:00Z</vt:filetime>
  </property>
  <property fmtid="{D5CDD505-2E9C-101B-9397-08002B2CF9AE}" pid="10" name="UndpClassificationLevel">
    <vt:lpwstr>Public</vt:lpwstr>
  </property>
  <property fmtid="{D5CDD505-2E9C-101B-9397-08002B2CF9AE}" pid="11" name="PDC Document Category">
    <vt:lpwstr>Project</vt:lpwstr>
  </property>
  <property fmtid="{D5CDD505-2E9C-101B-9397-08002B2CF9AE}" pid="12" name="UN Languages">
    <vt:lpwstr>1;#English|7f98b732-4b5b-4b70-ba90-a0eff09b5d2d</vt:lpwstr>
  </property>
  <property fmtid="{D5CDD505-2E9C-101B-9397-08002B2CF9AE}" pid="13" name="Operating Unit0">
    <vt:lpwstr>25;#SDN|741837ff-dcce-41a4-863f-074e34e701a1</vt:lpwstr>
  </property>
  <property fmtid="{D5CDD505-2E9C-101B-9397-08002B2CF9AE}" pid="14" name="_dlc_DocIdItemGuid">
    <vt:lpwstr>41efa7c2-3d1a-48c6-bfb5-6f7609e00737</vt:lpwstr>
  </property>
  <property fmtid="{D5CDD505-2E9C-101B-9397-08002B2CF9AE}" pid="15" name="Atlas Document Type">
    <vt:lpwstr>669;#Social and Environmental Standards (SES)|e52b7b1c-a8d9-462d-8e7d-c461ead7136d</vt:lpwstr>
  </property>
  <property fmtid="{D5CDD505-2E9C-101B-9397-08002B2CF9AE}" pid="16" name="UndpProjectNo">
    <vt:lpwstr>135199</vt:lpwstr>
  </property>
  <property fmtid="{D5CDD505-2E9C-101B-9397-08002B2CF9AE}" pid="17" name="Document Coverage Period End Date">
    <vt:filetime>2025-12-31T06:00:00Z</vt:filetime>
  </property>
  <property fmtid="{D5CDD505-2E9C-101B-9397-08002B2CF9AE}" pid="18" name="idff2b682fce4d0680503cd9036a3260">
    <vt:lpwstr>Social and Environmental Standards (SES)|e52b7b1c-a8d9-462d-8e7d-c461ead7136d</vt:lpwstr>
  </property>
  <property fmtid="{D5CDD505-2E9C-101B-9397-08002B2CF9AE}" pid="19" name="UNDPCountry">
    <vt:lpwstr/>
  </property>
  <property fmtid="{D5CDD505-2E9C-101B-9397-08002B2CF9AE}" pid="20" name="UNDPFocusAreas">
    <vt:lpwstr/>
  </property>
  <property fmtid="{D5CDD505-2E9C-101B-9397-08002B2CF9AE}" pid="21" name="Order">
    <vt:r8>16276900</vt:r8>
  </property>
  <property fmtid="{D5CDD505-2E9C-101B-9397-08002B2CF9AE}" pid="22" name="_ExtendedDescription">
    <vt:lpwstr/>
  </property>
  <property fmtid="{D5CDD505-2E9C-101B-9397-08002B2CF9AE}" pid="23" name="MediaServiceImageTags">
    <vt:lpwstr/>
  </property>
</Properties>
</file>